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(4-11-2022):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</w:t>
      </w:r>
      <w:r w:rsidDel="00000000" w:rsidR="00000000" w:rsidRPr="00000000">
        <w:rPr>
          <w:rFonts w:ascii="Arial" w:cs="Arial" w:eastAsia="Arial" w:hAnsi="Arial"/>
          <w:rtl w:val="0"/>
        </w:rPr>
        <w:t xml:space="preserve">created/ discussed/ refined/ prioritized/ removed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Serialize learning machine model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Develop sample models with Streamlit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Write definitions for each Event ID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Train model with other thresholds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V8ZyOCFxC9843M1sgK6eIp2/tQ==">AMUW2mUsCobPSGXMJl/6KARhrwNAq9HHPxKsf9zQtnBbJqDoNjQf5yglm4MCmhKvOuTMLD6+XjSnLx2pMb3ghTC9qH/H6lsquOV2FnohBbVZiZvK4r2DKJw=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